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 МАЛОГОРОДЬКОВСКОГО СЕЛЬСОВЕТА КОНЫШЕВСКОГО РАЙОНА КУРСКОЙ ОБЛАСТИ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от 27 февраля  2023г.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.М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алое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Городьково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№ 4-па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Малогородьковского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Конышевского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 от  21 января 2019г. №11-па 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 На основании Протеста Прокуратуры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Конышевского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от 18.01.2023г. № 23-2023,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Малогородьковского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Конышевского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от 01.09.2022 № 11-па «Об утверждении Порядка разработки и утверждения административных регламентов предоставления муниципальных услуг» (изменениями и дополнениями)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Малогородьковского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Конышевского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ПОСТАНОВЛЯЕТ: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пункте 2.10.2 Административного регламента «Утверждение схемы расположения земельного участка на кадастровом плане территории»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1.Добавить подпункт следующего содержания: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6) разработка схемы расположения земельного участка, образование которого допускается исключительно в соответствии с утвержденным проектом межевании территории.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2.Добавить пункт следующего содержания: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2.11. 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площадь земельного участка, образуемого в соответствии со схемой расположения земельного участка;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  </w:t>
      </w:r>
      <w:hyperlink r:id="rId5" w:anchor="dst10058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не распространяется</w:t>
        </w:r>
      </w:hyperlink>
      <w:r>
        <w:rPr>
          <w:rFonts w:ascii="Tahoma" w:hAnsi="Tahoma" w:cs="Tahoma"/>
          <w:color w:val="000000"/>
          <w:sz w:val="18"/>
          <w:szCs w:val="18"/>
        </w:rPr>
        <w:t> или для образуемого земельного участка </w:t>
      </w:r>
      <w:hyperlink r:id="rId6" w:anchor="dst122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не устанавливается</w:t>
        </w:r>
      </w:hyperlink>
      <w:r>
        <w:rPr>
          <w:rFonts w:ascii="Tahoma" w:hAnsi="Tahoma" w:cs="Tahoma"/>
          <w:color w:val="000000"/>
          <w:sz w:val="18"/>
          <w:szCs w:val="18"/>
        </w:rPr>
        <w:t> градостроительный регламент, вид разрешенного использования образуемого земельного участка;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категория земель, к которой относится образуемый земельный участок.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Срок действия решения об утверждении схемы расположения земельного участка составляет два года.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 Разместить, настоящее постановление в сети Интернет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Малогородьковского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Малогородьковского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</w:t>
      </w:r>
    </w:p>
    <w:p w:rsidR="00C31980" w:rsidRDefault="00C31980" w:rsidP="00C319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Конышевского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В.В.Поздняков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873" w:rsidRDefault="006E3873">
      <w:bookmarkStart w:id="0" w:name="_GoBack"/>
      <w:bookmarkEnd w:id="0"/>
    </w:p>
    <w:sectPr w:rsidR="006E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80"/>
    <w:rsid w:val="006E3873"/>
    <w:rsid w:val="00C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980"/>
    <w:rPr>
      <w:b/>
      <w:bCs/>
    </w:rPr>
  </w:style>
  <w:style w:type="character" w:styleId="a5">
    <w:name w:val="Hyperlink"/>
    <w:basedOn w:val="a0"/>
    <w:uiPriority w:val="99"/>
    <w:semiHidden/>
    <w:unhideWhenUsed/>
    <w:rsid w:val="00C31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980"/>
    <w:rPr>
      <w:b/>
      <w:bCs/>
    </w:rPr>
  </w:style>
  <w:style w:type="character" w:styleId="a5">
    <w:name w:val="Hyperlink"/>
    <w:basedOn w:val="a0"/>
    <w:uiPriority w:val="99"/>
    <w:semiHidden/>
    <w:unhideWhenUsed/>
    <w:rsid w:val="00C31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267/94050c1b72b36222ea765a98f890b52187a0838c/" TargetMode="External"/><Relationship Id="rId5" Type="http://schemas.openxmlformats.org/officeDocument/2006/relationships/hyperlink" Target="https://www.consultant.ru/document/cons_doc_LAW_422267/94050c1b72b36222ea765a98f890b52187a0838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2023-06-06T15:59:00Z</dcterms:created>
  <dcterms:modified xsi:type="dcterms:W3CDTF">2023-06-06T16:00:00Z</dcterms:modified>
</cp:coreProperties>
</file>