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A1" w:rsidRDefault="00957DA1" w:rsidP="00957DA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DA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766F07" wp14:editId="268E338A">
            <wp:extent cx="1819275" cy="1495425"/>
            <wp:effectExtent l="0" t="0" r="9525" b="9525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A1" w:rsidRPr="00957DA1" w:rsidRDefault="00957DA1" w:rsidP="00957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A1">
        <w:rPr>
          <w:rFonts w:ascii="Times New Roman" w:hAnsi="Times New Roman" w:cs="Times New Roman"/>
          <w:b/>
          <w:sz w:val="28"/>
          <w:szCs w:val="28"/>
        </w:rPr>
        <w:t>АДМИНИСТРАЦИЯ МАЛОГОРОДЬКОВСКОГО СЕЛЬСОВЕТА</w:t>
      </w:r>
      <w:r w:rsidR="00FD3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DA1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957DA1" w:rsidRPr="00957DA1" w:rsidRDefault="00957DA1" w:rsidP="00957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A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7DA1" w:rsidRPr="00957DA1" w:rsidRDefault="00DF592F" w:rsidP="00957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14</w:t>
      </w:r>
      <w:r w:rsidR="00957DA1" w:rsidRPr="00957DA1">
        <w:rPr>
          <w:rFonts w:ascii="Times New Roman" w:hAnsi="Times New Roman" w:cs="Times New Roman"/>
          <w:b/>
          <w:sz w:val="28"/>
          <w:szCs w:val="28"/>
        </w:rPr>
        <w:t xml:space="preserve"> ноября 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57DA1" w:rsidRPr="00957DA1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="00957DA1" w:rsidRPr="00957DA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957DA1" w:rsidRPr="00957DA1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957DA1" w:rsidRPr="00957DA1">
        <w:rPr>
          <w:rFonts w:ascii="Times New Roman" w:hAnsi="Times New Roman" w:cs="Times New Roman"/>
          <w:b/>
          <w:sz w:val="28"/>
          <w:szCs w:val="28"/>
        </w:rPr>
        <w:t>алое</w:t>
      </w:r>
      <w:proofErr w:type="spellEnd"/>
      <w:r w:rsidR="00957DA1" w:rsidRPr="00957D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7DA1" w:rsidRPr="00957DA1">
        <w:rPr>
          <w:rFonts w:ascii="Times New Roman" w:hAnsi="Times New Roman" w:cs="Times New Roman"/>
          <w:b/>
          <w:sz w:val="28"/>
          <w:szCs w:val="28"/>
        </w:rPr>
        <w:t>Городьково</w:t>
      </w:r>
      <w:proofErr w:type="spellEnd"/>
      <w:r w:rsidR="00957DA1" w:rsidRPr="00957DA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957DA1" w:rsidRPr="00957DA1">
        <w:rPr>
          <w:rFonts w:ascii="Times New Roman" w:hAnsi="Times New Roman" w:cs="Times New Roman"/>
          <w:b/>
          <w:sz w:val="28"/>
          <w:szCs w:val="28"/>
        </w:rPr>
        <w:t>-па</w:t>
      </w:r>
    </w:p>
    <w:p w:rsidR="00957DA1" w:rsidRPr="00957DA1" w:rsidRDefault="00957DA1" w:rsidP="00957D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DA1">
        <w:rPr>
          <w:rFonts w:ascii="Times New Roman" w:hAnsi="Times New Roman" w:cs="Times New Roman"/>
          <w:b/>
          <w:sz w:val="28"/>
          <w:szCs w:val="28"/>
        </w:rPr>
        <w:t>Об утверждении методики Прогнозирования налоговых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DA1">
        <w:rPr>
          <w:rFonts w:ascii="Times New Roman" w:hAnsi="Times New Roman" w:cs="Times New Roman"/>
          <w:b/>
          <w:sz w:val="28"/>
          <w:szCs w:val="28"/>
        </w:rPr>
        <w:t xml:space="preserve">неналоговых доходов бюджета </w:t>
      </w:r>
      <w:proofErr w:type="spellStart"/>
      <w:r w:rsidRPr="00957DA1">
        <w:rPr>
          <w:rFonts w:ascii="Times New Roman" w:hAnsi="Times New Roman" w:cs="Times New Roman"/>
          <w:b/>
          <w:sz w:val="28"/>
          <w:szCs w:val="28"/>
        </w:rPr>
        <w:t>Малогородьковского</w:t>
      </w:r>
      <w:proofErr w:type="spellEnd"/>
      <w:r w:rsidRPr="00957DA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DA1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957DA1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7D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 и  2025</w:t>
      </w:r>
      <w:r w:rsidRPr="00957DA1">
        <w:rPr>
          <w:rFonts w:ascii="Times New Roman" w:hAnsi="Times New Roman" w:cs="Times New Roman"/>
          <w:b/>
          <w:sz w:val="28"/>
          <w:szCs w:val="28"/>
        </w:rPr>
        <w:t xml:space="preserve">годов и методики  прогнозирования расходов  бюджета  </w:t>
      </w:r>
      <w:proofErr w:type="spellStart"/>
      <w:r w:rsidRPr="00957DA1">
        <w:rPr>
          <w:rFonts w:ascii="Times New Roman" w:hAnsi="Times New Roman" w:cs="Times New Roman"/>
          <w:b/>
          <w:sz w:val="28"/>
          <w:szCs w:val="28"/>
        </w:rPr>
        <w:t>Малогородьковского</w:t>
      </w:r>
      <w:proofErr w:type="spellEnd"/>
      <w:r w:rsidRPr="00957DA1">
        <w:rPr>
          <w:rFonts w:ascii="Times New Roman" w:hAnsi="Times New Roman" w:cs="Times New Roman"/>
          <w:b/>
          <w:sz w:val="28"/>
          <w:szCs w:val="28"/>
        </w:rPr>
        <w:t xml:space="preserve"> сельсовета  </w:t>
      </w:r>
      <w:proofErr w:type="spellStart"/>
      <w:r w:rsidRPr="00957DA1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957DA1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57DA1">
        <w:rPr>
          <w:rFonts w:ascii="Times New Roman" w:hAnsi="Times New Roman" w:cs="Times New Roman"/>
          <w:b/>
          <w:sz w:val="28"/>
          <w:szCs w:val="28"/>
        </w:rPr>
        <w:t xml:space="preserve"> год 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4 и 2025</w:t>
      </w:r>
      <w:r w:rsidRPr="00957DA1">
        <w:rPr>
          <w:rFonts w:ascii="Times New Roman" w:hAnsi="Times New Roman" w:cs="Times New Roman"/>
          <w:b/>
          <w:sz w:val="28"/>
          <w:szCs w:val="28"/>
        </w:rPr>
        <w:t>годов.</w:t>
      </w:r>
    </w:p>
    <w:p w:rsidR="00957DA1" w:rsidRPr="00957DA1" w:rsidRDefault="00957DA1" w:rsidP="00957D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DA1" w:rsidRPr="00957DA1" w:rsidRDefault="00957DA1" w:rsidP="00957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DA1">
        <w:rPr>
          <w:rFonts w:ascii="Times New Roman" w:hAnsi="Times New Roman" w:cs="Times New Roman"/>
          <w:sz w:val="28"/>
          <w:szCs w:val="28"/>
        </w:rPr>
        <w:t xml:space="preserve">Во исполнение Бюджетного кодекса Российской Федерации Администрация </w:t>
      </w:r>
      <w:proofErr w:type="spellStart"/>
      <w:r w:rsidRPr="00957DA1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57DA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района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7DA1" w:rsidRPr="00957DA1" w:rsidRDefault="00957DA1" w:rsidP="00957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DA1">
        <w:rPr>
          <w:rFonts w:ascii="Times New Roman" w:hAnsi="Times New Roman" w:cs="Times New Roman"/>
          <w:sz w:val="28"/>
          <w:szCs w:val="28"/>
        </w:rPr>
        <w:t xml:space="preserve">1. Утвердить прилагаемую методику  прогнозирования налоговых и неналоговых доходов бюджета  </w:t>
      </w:r>
      <w:proofErr w:type="spellStart"/>
      <w:r w:rsidRPr="00957DA1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957DA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DD2E42">
        <w:rPr>
          <w:rFonts w:ascii="Times New Roman" w:hAnsi="Times New Roman" w:cs="Times New Roman"/>
          <w:sz w:val="28"/>
          <w:szCs w:val="28"/>
        </w:rPr>
        <w:t>3</w:t>
      </w:r>
      <w:r w:rsidRPr="00957DA1">
        <w:rPr>
          <w:rFonts w:ascii="Times New Roman" w:hAnsi="Times New Roman" w:cs="Times New Roman"/>
          <w:sz w:val="28"/>
          <w:szCs w:val="28"/>
        </w:rPr>
        <w:t xml:space="preserve"> год  и планов</w:t>
      </w:r>
      <w:r w:rsidR="00DD2E42">
        <w:rPr>
          <w:rFonts w:ascii="Times New Roman" w:hAnsi="Times New Roman" w:cs="Times New Roman"/>
          <w:sz w:val="28"/>
          <w:szCs w:val="28"/>
        </w:rPr>
        <w:t>ый период 2024</w:t>
      </w:r>
      <w:r w:rsidRPr="00957DA1">
        <w:rPr>
          <w:rFonts w:ascii="Times New Roman" w:hAnsi="Times New Roman" w:cs="Times New Roman"/>
          <w:sz w:val="28"/>
          <w:szCs w:val="28"/>
        </w:rPr>
        <w:t xml:space="preserve"> и 202</w:t>
      </w:r>
      <w:r w:rsidR="00DD2E42">
        <w:rPr>
          <w:rFonts w:ascii="Times New Roman" w:hAnsi="Times New Roman" w:cs="Times New Roman"/>
          <w:sz w:val="28"/>
          <w:szCs w:val="28"/>
        </w:rPr>
        <w:t>5</w:t>
      </w:r>
      <w:r w:rsidRPr="00957DA1">
        <w:rPr>
          <w:rFonts w:ascii="Times New Roman" w:hAnsi="Times New Roman" w:cs="Times New Roman"/>
          <w:sz w:val="28"/>
          <w:szCs w:val="28"/>
        </w:rPr>
        <w:t>годов.</w:t>
      </w:r>
    </w:p>
    <w:p w:rsidR="00957DA1" w:rsidRPr="00957DA1" w:rsidRDefault="00957DA1" w:rsidP="00957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DA1">
        <w:rPr>
          <w:rFonts w:ascii="Times New Roman" w:hAnsi="Times New Roman" w:cs="Times New Roman"/>
          <w:sz w:val="28"/>
          <w:szCs w:val="28"/>
        </w:rPr>
        <w:t xml:space="preserve">2. Утвердить  прилагаемую методику  прогнозирования расходов  бюджета  </w:t>
      </w:r>
      <w:proofErr w:type="spellStart"/>
      <w:r w:rsidRPr="00957DA1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DD2E42">
        <w:rPr>
          <w:rFonts w:ascii="Times New Roman" w:hAnsi="Times New Roman" w:cs="Times New Roman"/>
          <w:sz w:val="28"/>
          <w:szCs w:val="28"/>
        </w:rPr>
        <w:t xml:space="preserve">ета  </w:t>
      </w:r>
      <w:proofErr w:type="spellStart"/>
      <w:r w:rsidR="00DD2E4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D2E42">
        <w:rPr>
          <w:rFonts w:ascii="Times New Roman" w:hAnsi="Times New Roman" w:cs="Times New Roman"/>
          <w:sz w:val="28"/>
          <w:szCs w:val="28"/>
        </w:rPr>
        <w:t xml:space="preserve"> района на 2023</w:t>
      </w:r>
      <w:r w:rsidRPr="00957DA1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DD2E42">
        <w:rPr>
          <w:rFonts w:ascii="Times New Roman" w:hAnsi="Times New Roman" w:cs="Times New Roman"/>
          <w:sz w:val="28"/>
          <w:szCs w:val="28"/>
        </w:rPr>
        <w:t>4</w:t>
      </w:r>
      <w:r w:rsidRPr="00957DA1">
        <w:rPr>
          <w:rFonts w:ascii="Times New Roman" w:hAnsi="Times New Roman" w:cs="Times New Roman"/>
          <w:sz w:val="28"/>
          <w:szCs w:val="28"/>
        </w:rPr>
        <w:t xml:space="preserve"> и 202</w:t>
      </w:r>
      <w:r w:rsidR="00DD2E4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957DA1">
        <w:rPr>
          <w:rFonts w:ascii="Times New Roman" w:hAnsi="Times New Roman" w:cs="Times New Roman"/>
          <w:sz w:val="28"/>
          <w:szCs w:val="28"/>
        </w:rPr>
        <w:t>годов.</w:t>
      </w:r>
    </w:p>
    <w:p w:rsidR="00957DA1" w:rsidRPr="00957DA1" w:rsidRDefault="00957DA1" w:rsidP="00957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DA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57D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7DA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 оставляю за собой.</w:t>
      </w:r>
    </w:p>
    <w:p w:rsidR="00957DA1" w:rsidRPr="00957DA1" w:rsidRDefault="00957DA1" w:rsidP="00957D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7DA1">
        <w:rPr>
          <w:rFonts w:ascii="Times New Roman" w:hAnsi="Times New Roman" w:cs="Times New Roman"/>
          <w:sz w:val="28"/>
          <w:szCs w:val="28"/>
        </w:rPr>
        <w:t>4. Постановление  вступает в силу со дня его подписания.</w:t>
      </w:r>
    </w:p>
    <w:p w:rsidR="00957DA1" w:rsidRPr="00957DA1" w:rsidRDefault="00957DA1" w:rsidP="00957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DA1" w:rsidRPr="00957DA1" w:rsidRDefault="00957DA1" w:rsidP="00957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r w:rsidR="008D5E1E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DA1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Е.А.Кузьмичева</w:t>
      </w:r>
      <w:proofErr w:type="spellEnd"/>
    </w:p>
    <w:p w:rsidR="00957DA1" w:rsidRPr="00957DA1" w:rsidRDefault="00957DA1" w:rsidP="00957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7DA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57DA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57DA1" w:rsidRPr="00957DA1" w:rsidRDefault="00957DA1" w:rsidP="00957D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DA1" w:rsidRDefault="00957DA1" w:rsidP="00957DA1"/>
    <w:p w:rsidR="00FD3886" w:rsidRDefault="00FD3886" w:rsidP="00957DA1"/>
    <w:p w:rsidR="0021504B" w:rsidRPr="00C20540" w:rsidRDefault="0021504B" w:rsidP="0021504B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4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1504B" w:rsidRPr="00C20540" w:rsidRDefault="0021504B" w:rsidP="0021504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54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1504B" w:rsidRPr="00C20540" w:rsidRDefault="0021504B" w:rsidP="0021504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0540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C2054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504B" w:rsidRPr="00C20540" w:rsidRDefault="0021504B" w:rsidP="0021504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205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C2054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1504B" w:rsidRPr="00C20540" w:rsidRDefault="0021504B" w:rsidP="0021504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1504B" w:rsidRPr="00C20540" w:rsidRDefault="0021504B" w:rsidP="0021504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C2054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20540">
        <w:rPr>
          <w:rFonts w:ascii="Times New Roman" w:hAnsi="Times New Roman" w:cs="Times New Roman"/>
          <w:sz w:val="28"/>
          <w:szCs w:val="28"/>
        </w:rPr>
        <w:t>.11.</w:t>
      </w:r>
      <w:r>
        <w:rPr>
          <w:rFonts w:ascii="Times New Roman" w:hAnsi="Times New Roman" w:cs="Times New Roman"/>
          <w:sz w:val="28"/>
          <w:szCs w:val="28"/>
        </w:rPr>
        <w:t xml:space="preserve"> 2022 г. № 19</w:t>
      </w:r>
      <w:r w:rsidRPr="00C20540">
        <w:rPr>
          <w:rFonts w:ascii="Times New Roman" w:hAnsi="Times New Roman" w:cs="Times New Roman"/>
          <w:sz w:val="28"/>
          <w:szCs w:val="28"/>
        </w:rPr>
        <w:t>-па</w:t>
      </w:r>
    </w:p>
    <w:p w:rsidR="00957DA1" w:rsidRDefault="00957DA1" w:rsidP="00957DA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налоговых и неналоговых  бюджета </w:t>
      </w:r>
      <w:proofErr w:type="spellStart"/>
      <w:r w:rsidRPr="0095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2023 год и на плановый период 2024 и 2025 годов.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</w:pP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Доходная база бюджета на 2023 – 2025 годы формируется исходя из действующего на момент составления бюджета налогового и бюджетного законодательства.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Прогнозирование осуществляется отдельно по каждому виду налога или сбора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муниципальному образованию. 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Налог на доходы физических лиц </w:t>
      </w:r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(код </w:t>
      </w:r>
      <w:r w:rsidRPr="00957DA1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1 01 02000 01 0000 110</w:t>
      </w:r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957DA1" w:rsidRPr="00957DA1" w:rsidRDefault="00957DA1" w:rsidP="00957DA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 </w:t>
      </w: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9" w:history="1">
        <w:r w:rsidRPr="00957D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227</w:t>
        </w:r>
      </w:hyperlink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957D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227.1</w:t>
        </w:r>
      </w:hyperlink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history="1">
        <w:r w:rsidRPr="00957D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228</w:t>
        </w:r>
      </w:hyperlink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(код </w:t>
      </w:r>
      <w:r w:rsidRPr="00957D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1 01 02010 01 0000 110</w:t>
      </w: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рассчитывается по двум вариантам и принимается средний из них. </w:t>
      </w:r>
      <w:proofErr w:type="gramEnd"/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вариант – сумма налога определяется исходя из ожидаемого поступления налога в 2022 году, скорректированного на темпы роста (снижения) фонда заработной платы на 2023 год.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Ожидаемое поступление налога в 2022 году рассчитывается исходя из фактических поступлений сумм налога за 6 месяцев 2022 года и среднего удельного веса поступлений за соответствующие периоды 2019, 2020 и 2021 годов в фактических годовых поступлениях. 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2023 год, и ставки налога в размере 13%.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Прогнозируемая сумма поступления налога на 2024 – 2025 годы также рассчитывается по двум вариантам и принимается </w:t>
      </w: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proofErr w:type="gram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них.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вариант – сумма налога на 2024 – 2025 годы определяется исходя из прогнозируемого поступления налога в 2023 году по первому варианту, скорректированного на ежегодные темпы роста (снижения) фонда заработной платы на 2024 – 2025 годы.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вариант – сумма налога на 2024 – 2025 годы определяется исходя из фонда заработной платы, планируемого комитетом по экономике и развитию Курской области на 2024–2025 годы, и ставки налога в размере 13%.</w:t>
      </w:r>
    </w:p>
    <w:p w:rsidR="00957DA1" w:rsidRPr="00957DA1" w:rsidRDefault="00957DA1" w:rsidP="00957DA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 </w:t>
      </w: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2" w:history="1">
        <w:r w:rsidRPr="00957D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227</w:t>
        </w:r>
      </w:hyperlink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Федерации,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(код </w:t>
      </w:r>
      <w:r w:rsidRPr="00957D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1 01 02020 01 0000 110</w:t>
      </w:r>
      <w:r w:rsidRPr="00957DA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)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 исходя из ожидаемого поступления налога в 2022 году, скорректированного на ежегодные</w:t>
      </w:r>
      <w:proofErr w:type="gram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темпы роста (снижения) фонда заработной платы в 2023 – 2025 годах. </w:t>
      </w:r>
    </w:p>
    <w:p w:rsidR="00957DA1" w:rsidRPr="00957DA1" w:rsidRDefault="00957DA1" w:rsidP="00957DA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Ожидаемое поступление налога в 2022 году рассчитывается исходя из среднего фактического поступления сумм налога в 2020 и 2021 годах.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 поступлений налога на доходы физических лиц </w:t>
      </w: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доходов, полученных физическими лицами в соответствии со </w:t>
      </w:r>
      <w:hyperlink r:id="rId13" w:history="1">
        <w:r w:rsidRPr="00957D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228</w:t>
        </w:r>
      </w:hyperlink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кодекса Российской Федерации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(код </w:t>
      </w:r>
      <w:r w:rsidRPr="00957D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1 01 02030 01 0000 110</w:t>
      </w:r>
      <w:r w:rsidRPr="00957DA1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)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– 2025 годах определяется на уровне ожидаемого поступления налога в 2022 году.</w:t>
      </w:r>
    </w:p>
    <w:p w:rsidR="00957DA1" w:rsidRPr="00957DA1" w:rsidRDefault="00957DA1" w:rsidP="00957DA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Ожидаемое поступление налога в 2022 году определяется на уровне фактического поступления налога в 2021 году.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shd w:val="clear" w:color="auto" w:fill="FFFFFF"/>
        <w:tabs>
          <w:tab w:val="left" w:pos="181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           </w:t>
      </w:r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Налог на имущество физических лиц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(код </w:t>
      </w:r>
      <w:r w:rsidRPr="00957DA1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1 06 01000 00 0000 110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поступлений налога на 2023 – 2025 годы рассчитывается исходя из ожидаемого поступления налога в 2022 году.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Ожидаемое поступление в 2022 году рассчитывается исходя из фактических поступлений сумм налога за 2021 год скорректированного на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среднеобластной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 роста налога за 3 года – 114,6 процентов.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расчете  ожидаемого поступления по муниципальным образованиям, у которых </w:t>
      </w: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отрицательная динамика роста поступлений по налогу в расчет принимается</w:t>
      </w:r>
      <w:proofErr w:type="gram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 роста равный 100 процентам. При получении в расчетах отрицательного значения прогноз поступления налога принимается </w:t>
      </w: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нулю.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Земельный налог</w:t>
      </w:r>
      <w:r w:rsidRPr="0095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(код 1 06 06000 00 0000 110)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поступлений земельного налога на 2023 – 2025 годы определяется на уровне ожидаемого поступления налога в 2022 году.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Ожидаемое поступление налога в 2022 году рассчитывается исходя из среднего значения фактических поступлений сумм налога в 2020  и 2021 годах.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(коды </w:t>
      </w:r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1 11 05010 00 0000 120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арендной платы за земли на 2023 – 2025 годы прогнозируется на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 ожидаемого поступления доходов в 2022 году.</w:t>
      </w:r>
    </w:p>
    <w:p w:rsidR="00957DA1" w:rsidRPr="00957DA1" w:rsidRDefault="00957DA1" w:rsidP="00957DA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Ожидаемое поступление арендной платы за земли в 2022 году рассчитывается исходя из фактических поступлений сумм доходов за 6 месяцев 2022 года и удельного веса поступлений за соответствующий период 2021 года в</w:t>
      </w:r>
      <w:r w:rsidRPr="00957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фактических годовых поступлениях. </w:t>
      </w:r>
    </w:p>
    <w:p w:rsidR="00957DA1" w:rsidRPr="00957DA1" w:rsidRDefault="00957DA1" w:rsidP="00957DA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Доходы, получаемые в виде арендной платы за земли после разграничения государственной собственности на землю, а также средства от продажи права на заключение договоров аренды указанных земельных участков (за исключением земельных участков бюджетных и автономных учреждений)       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(коды 1 11 05024 04 0000 120;      1 11 05025 05 0000 120;           </w:t>
      </w:r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11 05025 10 0000 120;</w:t>
      </w:r>
      <w:proofErr w:type="gramEnd"/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1 11 05025 13 0000 120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957DA1" w:rsidRPr="00957DA1" w:rsidRDefault="00957DA1" w:rsidP="00957DA1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арендной платы за земли на 2023 – 2025 годы прогнозируется на уровне ожидаемого поступления доходов в 2022 году.</w:t>
      </w:r>
    </w:p>
    <w:p w:rsidR="00957DA1" w:rsidRPr="00957DA1" w:rsidRDefault="00957DA1" w:rsidP="00957DA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Ожидаемое поступление в 2022 году рассчитывается исходя из фактического поступления доходов во 2 полугодии 2021 года и в 1 полугодии 2022 года.</w:t>
      </w:r>
    </w:p>
    <w:p w:rsidR="00957DA1" w:rsidRPr="00957DA1" w:rsidRDefault="00957DA1" w:rsidP="00957DA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4B" w:rsidRDefault="0021504B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4B" w:rsidRDefault="0021504B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04B" w:rsidRPr="00957DA1" w:rsidRDefault="0021504B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957DA1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A1" w:rsidRPr="00957DA1" w:rsidRDefault="00957DA1" w:rsidP="00215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МЕТОДИКА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5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планирования бюджетных ассигнований бюджета </w:t>
      </w:r>
      <w:proofErr w:type="spellStart"/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</w:t>
      </w:r>
      <w:r w:rsidRPr="0095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2023 и на плановый период 2024 и 2025 годов</w:t>
      </w:r>
    </w:p>
    <w:p w:rsidR="00957DA1" w:rsidRPr="00957DA1" w:rsidRDefault="00957DA1" w:rsidP="0021504B">
      <w:pPr>
        <w:numPr>
          <w:ilvl w:val="0"/>
          <w:numId w:val="1"/>
        </w:num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методика планирования бюджетных ассигнований бюджета поселения на 2023 год и на плановый период 2024 и 2025 годов (далее - Методика) разработана в соответствии со статьей 174.2 Бюджетного кодекса Российской Федерации и применяется при планировании бюджетных ассигнований на исполнение действующих и принимаемых расходных обязательств поселения на стадии формирования проекта бюджета поселения на 2023 год и на плановый </w:t>
      </w: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 и 2025</w:t>
      </w:r>
      <w:proofErr w:type="gramEnd"/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7DA1" w:rsidRPr="00957DA1" w:rsidRDefault="00957DA1" w:rsidP="0021504B">
      <w:pPr>
        <w:numPr>
          <w:ilvl w:val="0"/>
          <w:numId w:val="1"/>
        </w:num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Планирование бюджетных ассигнований производится в соответствии с расходными обязательствами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исполнение которых осуществляется за счет средств бюджета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области;</w:t>
      </w:r>
    </w:p>
    <w:p w:rsidR="00957DA1" w:rsidRPr="00957DA1" w:rsidRDefault="00957DA1" w:rsidP="0021504B">
      <w:pPr>
        <w:numPr>
          <w:ilvl w:val="0"/>
          <w:numId w:val="1"/>
        </w:num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бюджетных ассигнований на исполнение действующих и принимаемых обязательств не может превышать прогнозируемого объема доходов бюджета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957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57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поступлений источников финансирования его дефицита, уменьшенных на суммы выплат из бюджета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связанных с источниками финансирования дефицита бюджета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 и изменением остатков на счете по учету средств</w:t>
      </w:r>
      <w:proofErr w:type="gram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 </w:t>
      </w: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невыполнения соотношения, указанного в настоящем пункте, бюджетные ассигнования на исполнение действующих и принимаемых обязательств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 подлежат сокращению и (или) принимается решение о привлечении источников финансирования дефицита бюджета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 в пределах, установленных Бюджетным кодексом Российской Федерации. </w:t>
      </w:r>
      <w:proofErr w:type="gramEnd"/>
    </w:p>
    <w:p w:rsidR="00957DA1" w:rsidRPr="00957DA1" w:rsidRDefault="00957DA1" w:rsidP="0021504B">
      <w:pPr>
        <w:numPr>
          <w:ilvl w:val="0"/>
          <w:numId w:val="1"/>
        </w:num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формировании потребности в бюджетных ассигнованиях следует исходить из общих для всех подходов по видам бюджетных ассигнований: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Расходы на оплату труда работников администрации рассчитаны исходя из средней среднемесячной начисленной заработной платы работников администрации в 2022 году, рассчитанной на основании отчета о расходах и численности работников органов местного самоуправления,  и  численности работников администрации в очередном финансовом году в пределах норматива расходов на содержание органов местного самоуправления. Дополнительно учтены средства, необходимые для доведения заработной платы низкооплачиваемых категорий работников до установленного с 01.01.2022 года и с 01.01.2023 года минимального </w:t>
      </w:r>
      <w:proofErr w:type="gram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оплаты труда</w:t>
      </w:r>
      <w:proofErr w:type="gram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 Начисления на оплату труда рассчитаны в размере 30,2% от фонда оплаты труда.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Объемы бюджетных ассигнований на оплату поставок товаров, выполнения работ, оказания услуг для муниципальных нужд рассчитываются следующим образом:</w:t>
      </w:r>
      <w:r w:rsidR="0021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расходы по оплате коммунальных услуг в 2023 году рассчитываются исходя из ожидаемого уровня расходов на оплату коммунальных услуг в 2022 году (с учетом роста тарифов с 01.07.2022 года) и прогнозируемого среднегодового роста тарифов в 2023 году. Расходы на 2024-2025 годы </w:t>
      </w:r>
      <w:r w:rsidR="00FD38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 на уровне 2022 года;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на оплату услуг связи планируются исходя из размера абонентской платы за телефон, за пользование сетью "Интернет", стоимости одного почтового отправления, стоимости конвертов и знаков почтовой оплаты, количества телефонных точек, среднегодового количества почтовых отправлений с учетом необходимости минимизации указанных расходов. 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на оплату поставок других товаров, выполнения работ, оказания услуг для муниципальных нужд рассчитываются исходя из уровня 2022 года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Объем бюджетных ассигнований</w:t>
      </w:r>
      <w:r w:rsidR="0021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уплату налога на имущество, </w:t>
      </w: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налога, транспортного налога организаций, планируется с учетом действующего налогового законодательства и налоговой базы. Объем бюджетных ассигнований на уплату прочих налогов, сборов и иных обязательных платежей в бюджетную систему Российской Федерации рассчитывается на уровне 2022 года.</w:t>
      </w:r>
      <w:r w:rsidR="00215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Расходы по благоустройству территории населенных пунктов 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 предусмотрены из расчета 2 рубля на каждого жителя. </w:t>
      </w:r>
    </w:p>
    <w:p w:rsidR="0021504B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D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Средства на доплату к пенсии лицам за выслугу лет рассчитаны, исходя из анализа фактических расходов за 7 месяцев 2022 года, в расчете на год с учетом положений областного закона от 31.08.2015 № 828-ОЗ "О пенсионном обеспечении государственных гражданских служащих, а также лиц, замещавших государственные должности в Курской области".</w:t>
      </w:r>
    </w:p>
    <w:p w:rsidR="00957DA1" w:rsidRPr="00957DA1" w:rsidRDefault="00957DA1" w:rsidP="0021504B">
      <w:pPr>
        <w:spacing w:before="100" w:beforeAutospacing="1" w:after="100" w:afterAutospacing="1" w:line="240" w:lineRule="auto"/>
        <w:ind w:left="142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DA1" w:rsidRPr="00957DA1" w:rsidRDefault="00957DA1" w:rsidP="0021504B">
      <w:pPr>
        <w:tabs>
          <w:tab w:val="left" w:pos="709"/>
          <w:tab w:val="left" w:pos="6521"/>
        </w:tabs>
        <w:autoSpaceDE w:val="0"/>
        <w:autoSpaceDN w:val="0"/>
        <w:adjustRightInd w:val="0"/>
        <w:spacing w:after="0" w:line="240" w:lineRule="auto"/>
        <w:ind w:left="142" w:right="-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8B" w:rsidRDefault="00DD2E42" w:rsidP="0021504B">
      <w:pPr>
        <w:ind w:left="142" w:firstLine="992"/>
        <w:jc w:val="both"/>
      </w:pPr>
    </w:p>
    <w:sectPr w:rsidR="006E588B" w:rsidSect="00364E62">
      <w:headerReference w:type="default" r:id="rId14"/>
      <w:head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3F0" w:rsidRDefault="008D5E1E">
      <w:pPr>
        <w:spacing w:after="0" w:line="240" w:lineRule="auto"/>
      </w:pPr>
      <w:r>
        <w:separator/>
      </w:r>
    </w:p>
  </w:endnote>
  <w:endnote w:type="continuationSeparator" w:id="0">
    <w:p w:rsidR="004943F0" w:rsidRDefault="008D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3F0" w:rsidRDefault="008D5E1E">
      <w:pPr>
        <w:spacing w:after="0" w:line="240" w:lineRule="auto"/>
      </w:pPr>
      <w:r>
        <w:separator/>
      </w:r>
    </w:p>
  </w:footnote>
  <w:footnote w:type="continuationSeparator" w:id="0">
    <w:p w:rsidR="004943F0" w:rsidRDefault="008D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F437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2E42">
      <w:rPr>
        <w:noProof/>
      </w:rPr>
      <w:t>2</w:t>
    </w:r>
    <w:r>
      <w:fldChar w:fldCharType="end"/>
    </w:r>
  </w:p>
  <w:p w:rsidR="006F2E35" w:rsidRDefault="00DD2E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35" w:rsidRDefault="00DD2E42">
    <w:pPr>
      <w:pStyle w:val="a3"/>
      <w:jc w:val="center"/>
    </w:pPr>
  </w:p>
  <w:p w:rsidR="006F2E35" w:rsidRDefault="00DD2E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2A8C"/>
    <w:multiLevelType w:val="hybridMultilevel"/>
    <w:tmpl w:val="2E3C22CE"/>
    <w:lvl w:ilvl="0" w:tplc="A2FE932A">
      <w:start w:val="1"/>
      <w:numFmt w:val="decimal"/>
      <w:lvlText w:val="%1."/>
      <w:lvlJc w:val="left"/>
      <w:pPr>
        <w:ind w:left="958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D3"/>
    <w:rsid w:val="0021504B"/>
    <w:rsid w:val="004943F0"/>
    <w:rsid w:val="006C5E7B"/>
    <w:rsid w:val="006E45D3"/>
    <w:rsid w:val="008D5E1E"/>
    <w:rsid w:val="00944475"/>
    <w:rsid w:val="00957DA1"/>
    <w:rsid w:val="00DD2E42"/>
    <w:rsid w:val="00DF592F"/>
    <w:rsid w:val="00F437A4"/>
    <w:rsid w:val="00FD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7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DA1"/>
    <w:pPr>
      <w:ind w:left="720"/>
      <w:contextualSpacing/>
    </w:pPr>
  </w:style>
  <w:style w:type="paragraph" w:styleId="a8">
    <w:name w:val="No Spacing"/>
    <w:uiPriority w:val="1"/>
    <w:qFormat/>
    <w:rsid w:val="00215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7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D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57DA1"/>
    <w:pPr>
      <w:ind w:left="720"/>
      <w:contextualSpacing/>
    </w:pPr>
  </w:style>
  <w:style w:type="paragraph" w:styleId="a8">
    <w:name w:val="No Spacing"/>
    <w:uiPriority w:val="1"/>
    <w:qFormat/>
    <w:rsid w:val="00215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F5E7937C8365AECD73DB089C4B5A5200234B2C2A47CD5E7C7E2E6552A10B04C699CC1DB4251D60v5K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D62AED1E3212B22C1DBDF5D5BEC44C0DF1B5703116FB590C22EBE0812C0CC4463F9713D97mAn0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ED7B3fDkC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8</cp:revision>
  <cp:lastPrinted>2022-11-16T13:50:00Z</cp:lastPrinted>
  <dcterms:created xsi:type="dcterms:W3CDTF">2022-11-16T13:39:00Z</dcterms:created>
  <dcterms:modified xsi:type="dcterms:W3CDTF">2022-11-17T07:45:00Z</dcterms:modified>
</cp:coreProperties>
</file>