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01" w:rsidRPr="00C9140C" w:rsidRDefault="005E0801" w:rsidP="00243CFB">
      <w:pPr>
        <w:pStyle w:val="a3"/>
        <w:shd w:val="clear" w:color="auto" w:fill="FFFFFF"/>
        <w:jc w:val="center"/>
        <w:rPr>
          <w:color w:val="4A5562"/>
          <w:sz w:val="28"/>
          <w:szCs w:val="28"/>
        </w:rPr>
      </w:pPr>
      <w:r w:rsidRPr="00FE71B4">
        <w:rPr>
          <w:rStyle w:val="a4"/>
          <w:rFonts w:ascii="Tahoma" w:hAnsi="Tahoma" w:cs="Tahoma"/>
          <w:color w:val="4A5562"/>
          <w:sz w:val="28"/>
          <w:szCs w:val="28"/>
        </w:rPr>
        <w:t> </w:t>
      </w:r>
      <w:r w:rsidRPr="00FE71B4">
        <w:rPr>
          <w:rFonts w:ascii="Tahoma" w:hAnsi="Tahoma" w:cs="Tahoma"/>
          <w:b/>
          <w:bCs/>
          <w:color w:val="4A5562"/>
          <w:sz w:val="28"/>
          <w:szCs w:val="28"/>
        </w:rPr>
        <w:t xml:space="preserve">   </w:t>
      </w:r>
      <w:r w:rsidRPr="00C9140C">
        <w:rPr>
          <w:b/>
          <w:bCs/>
          <w:color w:val="4A5562"/>
          <w:sz w:val="28"/>
          <w:szCs w:val="28"/>
        </w:rPr>
        <w:t>Прогноз</w:t>
      </w:r>
    </w:p>
    <w:p w:rsidR="005E0801" w:rsidRPr="00C9140C" w:rsidRDefault="005E0801" w:rsidP="005E0801">
      <w:pPr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C9140C">
        <w:rPr>
          <w:rFonts w:ascii="Times New Roman" w:eastAsia="Times New Roman" w:hAnsi="Times New Roman" w:cs="Times New Roman"/>
          <w:bCs/>
          <w:color w:val="4A5562"/>
          <w:sz w:val="28"/>
          <w:szCs w:val="28"/>
          <w:lang w:eastAsia="ru-RU"/>
        </w:rPr>
        <w:t xml:space="preserve">социально-экономического </w:t>
      </w:r>
      <w:r w:rsidRPr="00C9140C">
        <w:rPr>
          <w:rFonts w:ascii="Times New Roman" w:hAnsi="Times New Roman" w:cs="Times New Roman"/>
          <w:sz w:val="28"/>
          <w:szCs w:val="28"/>
        </w:rPr>
        <w:t>развития  Малогородьковского сельсовета Конышевского района Курской области</w:t>
      </w:r>
    </w:p>
    <w:p w:rsidR="005E0801" w:rsidRPr="00C9140C" w:rsidRDefault="00C9140C" w:rsidP="005E0801">
      <w:pPr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C9140C">
        <w:rPr>
          <w:rFonts w:ascii="Times New Roman" w:hAnsi="Times New Roman" w:cs="Times New Roman"/>
          <w:sz w:val="28"/>
          <w:szCs w:val="28"/>
        </w:rPr>
        <w:t>на 2024- 2026</w:t>
      </w:r>
      <w:r w:rsidR="005E0801" w:rsidRPr="00C9140C">
        <w:rPr>
          <w:rFonts w:ascii="Times New Roman" w:hAnsi="Times New Roman" w:cs="Times New Roman"/>
          <w:sz w:val="28"/>
          <w:szCs w:val="28"/>
        </w:rPr>
        <w:t>годы.</w:t>
      </w:r>
    </w:p>
    <w:p w:rsidR="005E0801" w:rsidRPr="00C9140C" w:rsidRDefault="005E0801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  развития подготовлен на основании Бюджетного кодекса,     Положения о порядке разработки прогноза социально-экономического развития </w:t>
      </w:r>
      <w:r w:rsidRPr="00C9140C">
        <w:rPr>
          <w:rFonts w:ascii="Times New Roman" w:hAnsi="Times New Roman" w:cs="Times New Roman"/>
          <w:sz w:val="28"/>
          <w:szCs w:val="28"/>
        </w:rPr>
        <w:t>Малогородьковского сельсовета</w:t>
      </w:r>
      <w:proofErr w:type="gramStart"/>
      <w:r w:rsidRPr="00C9140C">
        <w:rPr>
          <w:rFonts w:ascii="Times New Roman" w:hAnsi="Times New Roman" w:cs="Times New Roman"/>
          <w:sz w:val="28"/>
          <w:szCs w:val="28"/>
        </w:rPr>
        <w:t xml:space="preserve">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>  статистических данных.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1.Демография и показатели уровня жизни населения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Общая площадь </w:t>
      </w:r>
      <w:r w:rsidRPr="00C9140C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  117,14кв.км. </w:t>
      </w:r>
    </w:p>
    <w:p w:rsidR="005E0801" w:rsidRPr="00C9140C" w:rsidRDefault="00515EE6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 и включает в себя 14 населенных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 xml:space="preserve"> данным статистики на 01.01.2023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поселении зарегистр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ировано  по месту жительства 380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от  этого количества запланированы  расходы на благоустройство территории.  Зарегистриро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вано по месту пребывания за 2023 год – 3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поселении наблюдается есте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ственная убыль населения. В 2023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году она составил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а 11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За 10 месяцев 20</w:t>
      </w:r>
      <w:r w:rsidR="00124088" w:rsidRPr="00C914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2 года родилось 1 человек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, уме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рло  12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человек. Смер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тность превысила рождаемость в 10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раз. Обостряет проблему смертность населения в трудоспособном возрасте, которая отрицательно влияет на формирование и состав трудовых ресурсов.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Возрастная структура населения: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-численность населения в т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 xml:space="preserve">рудоспособном возрасте – 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5E0801" w:rsidRPr="00C9140C" w:rsidRDefault="00C9140C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детей всего –  28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="00743218" w:rsidRPr="00C9140C">
        <w:rPr>
          <w:rFonts w:ascii="Times New Roman" w:hAnsi="Times New Roman" w:cs="Times New Roman"/>
          <w:sz w:val="28"/>
          <w:szCs w:val="28"/>
          <w:lang w:eastAsia="ru-RU"/>
        </w:rPr>
        <w:t>ле:  в возрасте до</w:t>
      </w:r>
      <w:proofErr w:type="gramStart"/>
      <w:r w:rsidR="006C28CC" w:rsidRPr="00C9140C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лет   -  3 чел., 7-18 лет – 35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Пенсионеров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по старости и инвалидности –141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3B7440" w:rsidRPr="00C9140C">
        <w:rPr>
          <w:rFonts w:ascii="Times New Roman" w:hAnsi="Times New Roman" w:cs="Times New Roman"/>
          <w:sz w:val="28"/>
          <w:szCs w:val="28"/>
          <w:lang w:eastAsia="ru-RU"/>
        </w:rPr>
        <w:t>чел. В том числе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инвалидов, всего - 27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чел., в том числе: Вдов погибших 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и умерших участников войны –   1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C9140C">
        <w:rPr>
          <w:rFonts w:ascii="Times New Roman" w:hAnsi="Times New Roman" w:cs="Times New Roman"/>
          <w:sz w:val="28"/>
          <w:szCs w:val="28"/>
          <w:lang w:eastAsia="ru-RU"/>
        </w:rPr>
        <w:t>а, труженики тыла- 4,ветеранов труда -36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 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конкурентноспособной части населения.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Доля неработаю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>щего населения в Малогородьковском сельсовете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в труд</w:t>
      </w:r>
      <w:r w:rsidR="00743218" w:rsidRPr="00C9140C">
        <w:rPr>
          <w:rFonts w:ascii="Times New Roman" w:hAnsi="Times New Roman" w:cs="Times New Roman"/>
          <w:sz w:val="28"/>
          <w:szCs w:val="28"/>
          <w:lang w:eastAsia="ru-RU"/>
        </w:rPr>
        <w:t>оспособном возрасте (в среднем 4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%) – достаточно высока и не может не сказываться отрицательно на социально-экономической сфере поселения.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А это ведет в, свою очередь, к тому, что бюджет 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проведенный анализ демографического потенциала 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 Социально-экономическое развитие поселения</w:t>
      </w:r>
    </w:p>
    <w:p w:rsidR="005E0801" w:rsidRPr="00C9140C" w:rsidRDefault="00642F8D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роизводственных предприятий   (включая сельскохозяйственное производство)</w:t>
      </w:r>
      <w:r w:rsidR="00515EE6" w:rsidRPr="00C9140C">
        <w:rPr>
          <w:rFonts w:ascii="Times New Roman" w:hAnsi="Times New Roman" w:cs="Times New Roman"/>
          <w:sz w:val="28"/>
          <w:szCs w:val="28"/>
          <w:lang w:eastAsia="ru-RU"/>
        </w:rPr>
        <w:t>, на территории Малогородьковского сельсовета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нет.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Малогородьковского сельсовета.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соответствии с данными,  наличие общей площади жилого фонда на террито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>рии поселения  составляет 21,5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м </w:t>
      </w:r>
      <w:r w:rsidRPr="00C9140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благоустройства жилищного фонда, по имеющимся видам инженерного оборудования 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является низким . Из всех видов инженерного оборудования жилищный фонд поселения обеспечен водопроводом на 1,28</w:t>
      </w: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t>% О</w:t>
      </w:r>
      <w:proofErr w:type="gram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>стальными видами инженерного оборудования жилищный фонд поселения не обеспечен.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42F8D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преобладают деревянная жилая застройка, которая составляет 95,7% от общей площади всего жилищного фонда поселения. </w:t>
      </w: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t>Небольшой долей (2,9%) жилищный фонд поселения представлен каменными домами (в т. ч. кирпичные, крупнопанельные, блочные) и домами из прочих материалов (1,5%)</w:t>
      </w:r>
      <w:proofErr w:type="gramEnd"/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743218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1) учет (мониторинг) жилищного фонда;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2) определение существующей обеспеченности жильем населения поселения;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3) установление нормативов жилищной обеспеченности, учитывающие местные условия муниципального образования;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4) 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5) формирование нормативно-правовой базы в жилищной сфере.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2.1.Показатели социальной сферы.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инфраструктура – система необходимых для жизнеобеспечения человека материальных объектов (зданий, сооружений) и коммуникаций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3243A4" w:rsidRPr="00C9140C" w:rsidRDefault="003243A4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Малогородьковского сельсовета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нет детских дошкольных  учреждений</w:t>
      </w:r>
      <w:proofErr w:type="gramStart"/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0801" w:rsidRPr="00C9140C" w:rsidRDefault="003243A4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На территории Малогородьков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ского сельсовета расположена одна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 обслуживается двумя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фельдшерско-акушерским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Сеть культурно-досуговых учреждений поселения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2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библиотеками , 1 клубное учреждение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 В плановом и прогнозном периодах будет продолжена работа по улучшению условий для массового отдыха населения.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    имеется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отделения связи,  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магазина</w:t>
      </w:r>
      <w:proofErr w:type="gramStart"/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Все население территории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 xml:space="preserve">охвачено услугами телефонной </w:t>
      </w:r>
      <w:r w:rsidR="00E76F20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мобильной связи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2.2.Благоустройство</w:t>
      </w:r>
    </w:p>
    <w:p w:rsidR="005E0801" w:rsidRPr="00C9140C" w:rsidRDefault="00066ECB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2024 – 2026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  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</w:t>
      </w:r>
      <w:proofErr w:type="gramStart"/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>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</w:t>
      </w:r>
      <w:proofErr w:type="gramEnd"/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содержанию дорог предусмотрено направить не менее 50 % бюджетных ассигнований, запланированных на благоустройство территории.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протяженность дорог в границах населенных </w:t>
      </w:r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пунктов поселения составляет  44,2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км.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Качество дорог  у</w:t>
      </w:r>
      <w:r w:rsidR="00066ECB">
        <w:rPr>
          <w:rFonts w:ascii="Times New Roman" w:hAnsi="Times New Roman" w:cs="Times New Roman"/>
          <w:sz w:val="28"/>
          <w:szCs w:val="28"/>
          <w:lang w:eastAsia="ru-RU"/>
        </w:rPr>
        <w:t>довлетворительное, 50</w:t>
      </w:r>
      <w:bookmarkStart w:id="0" w:name="_GoBack"/>
      <w:bookmarkEnd w:id="0"/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% из них требуется ремонт. Реализация мероприятий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ремонт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содержание автомобильных дорог местного значения на </w:t>
      </w:r>
      <w:r w:rsidR="003243A4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Малогородьковского сельсовета 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позволит увеличить уровень комфортности и безопасности людей на улицах и дорогах поселения.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2.3.Жилищно-коммунальное хозяйство;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структуре расходов бюджета и в перспективе будет сохранено приоритетное финансирование расходов на ЖКХ, которые составят более 50 %.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строительство, осуществление земельного </w:t>
      </w:r>
      <w:proofErr w:type="gramStart"/>
      <w:r w:rsidRPr="00C9140C">
        <w:rPr>
          <w:rFonts w:ascii="Times New Roman" w:hAnsi="Times New Roman" w:cs="Times New Roman"/>
          <w:sz w:val="28"/>
          <w:szCs w:val="28"/>
          <w:lang w:eastAsia="ru-RU"/>
        </w:rPr>
        <w:t>контроля  за</w:t>
      </w:r>
      <w:proofErr w:type="gram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земель.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 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  к повышению инвестиционной привлекательности территории.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 Развитие малого и среднего предпринимательства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Основными формами поддержки малого предпринимательства остаются предоставление мини-займов, оказание услуг по аренде помещений, различные формы консультационной помощи.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2.5.Транспортная инфраструктура.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Транспортная инфраструктура на территории поселения отмечена объектами и линейными сооружениями автомобильного  транспорта.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протяженность уличной сети  в границах населенных пунктов  </w:t>
      </w:r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Малогородьковского сельсовета составляет: всего –  40,7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км; </w:t>
      </w:r>
    </w:p>
    <w:p w:rsidR="000C76C8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Интенсивность автобусного движения недостаточна. Не все населенные пункты имеют автобусное сообщение.</w:t>
      </w:r>
    </w:p>
    <w:p w:rsidR="005E0801" w:rsidRPr="00C9140C" w:rsidRDefault="005E0801" w:rsidP="00FE71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2.6.Связь.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Почтовые отделения связи  имеются на территории поселения в</w:t>
      </w:r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алое Городьково ,с.Глазово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6C8" w:rsidRPr="00C9140C" w:rsidRDefault="00323F92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Вышек сотовой связи 2</w:t>
      </w:r>
      <w:r w:rsidR="005E0801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алое</w:t>
      </w:r>
      <w:proofErr w:type="spell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Городьково</w:t>
      </w:r>
      <w:proofErr w:type="spellEnd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6C8" w:rsidRPr="00C9140C">
        <w:rPr>
          <w:rFonts w:ascii="Times New Roman" w:hAnsi="Times New Roman" w:cs="Times New Roman"/>
          <w:sz w:val="28"/>
          <w:szCs w:val="28"/>
          <w:lang w:eastAsia="ru-RU"/>
        </w:rPr>
        <w:t>Мегафон</w:t>
      </w:r>
      <w:r w:rsidRPr="00C9140C">
        <w:rPr>
          <w:rFonts w:ascii="Times New Roman" w:hAnsi="Times New Roman" w:cs="Times New Roman"/>
          <w:sz w:val="28"/>
          <w:szCs w:val="28"/>
          <w:lang w:eastAsia="ru-RU"/>
        </w:rPr>
        <w:t>.с.Глазово</w:t>
      </w:r>
      <w:proofErr w:type="spellEnd"/>
      <w:r w:rsidRPr="00C9140C">
        <w:rPr>
          <w:rFonts w:ascii="Times New Roman" w:hAnsi="Times New Roman" w:cs="Times New Roman"/>
          <w:sz w:val="28"/>
          <w:szCs w:val="28"/>
          <w:lang w:eastAsia="ru-RU"/>
        </w:rPr>
        <w:t xml:space="preserve"> Теле2</w:t>
      </w:r>
    </w:p>
    <w:p w:rsidR="005E0801" w:rsidRPr="00C9140C" w:rsidRDefault="005E0801" w:rsidP="00FE71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  <w:lang w:eastAsia="ru-RU"/>
        </w:rPr>
        <w:t>Радиосеть – не сохранилась.</w:t>
      </w:r>
    </w:p>
    <w:p w:rsidR="000C76C8" w:rsidRPr="00C9140C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 w:rsidRPr="00C914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9140C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C9140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proofErr w:type="spellStart"/>
      <w:r w:rsidRPr="00C9140C">
        <w:rPr>
          <w:rFonts w:ascii="Times New Roman" w:hAnsi="Times New Roman" w:cs="Times New Roman"/>
          <w:sz w:val="28"/>
          <w:szCs w:val="28"/>
        </w:rPr>
        <w:t>В.В.Поздняков</w:t>
      </w:r>
      <w:proofErr w:type="spellEnd"/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2C5E24" w:rsidRPr="00FC0E79" w:rsidRDefault="002C5E24" w:rsidP="00FC0E79">
      <w:pPr>
        <w:tabs>
          <w:tab w:val="left" w:pos="1170"/>
        </w:tabs>
      </w:pPr>
    </w:p>
    <w:sectPr w:rsidR="002C5E24" w:rsidRPr="00FC0E79" w:rsidSect="002C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801"/>
    <w:rsid w:val="00066ECB"/>
    <w:rsid w:val="000C76C8"/>
    <w:rsid w:val="00124088"/>
    <w:rsid w:val="00243CFB"/>
    <w:rsid w:val="002C5E24"/>
    <w:rsid w:val="00323F92"/>
    <w:rsid w:val="003243A4"/>
    <w:rsid w:val="003B7440"/>
    <w:rsid w:val="00456DFC"/>
    <w:rsid w:val="00515EE6"/>
    <w:rsid w:val="00552760"/>
    <w:rsid w:val="005C610D"/>
    <w:rsid w:val="005E0801"/>
    <w:rsid w:val="00642F8D"/>
    <w:rsid w:val="006C28CC"/>
    <w:rsid w:val="00743218"/>
    <w:rsid w:val="0074698F"/>
    <w:rsid w:val="00746F4E"/>
    <w:rsid w:val="007E5551"/>
    <w:rsid w:val="00935A5C"/>
    <w:rsid w:val="00A30A37"/>
    <w:rsid w:val="00B02849"/>
    <w:rsid w:val="00BC6FA9"/>
    <w:rsid w:val="00C20F5C"/>
    <w:rsid w:val="00C7002F"/>
    <w:rsid w:val="00C9140C"/>
    <w:rsid w:val="00CB3C9E"/>
    <w:rsid w:val="00D47550"/>
    <w:rsid w:val="00E17A93"/>
    <w:rsid w:val="00E76F20"/>
    <w:rsid w:val="00EA3D08"/>
    <w:rsid w:val="00EC7B00"/>
    <w:rsid w:val="00FC0E7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801"/>
    <w:rPr>
      <w:b/>
      <w:bCs/>
    </w:rPr>
  </w:style>
  <w:style w:type="character" w:customStyle="1" w:styleId="apple-converted-space">
    <w:name w:val="apple-converted-space"/>
    <w:basedOn w:val="a0"/>
    <w:rsid w:val="005E0801"/>
  </w:style>
  <w:style w:type="paragraph" w:customStyle="1" w:styleId="s">
    <w:name w:val="s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2019-11-07T09:18:00Z</cp:lastPrinted>
  <dcterms:created xsi:type="dcterms:W3CDTF">2016-11-17T12:17:00Z</dcterms:created>
  <dcterms:modified xsi:type="dcterms:W3CDTF">2023-11-14T12:11:00Z</dcterms:modified>
</cp:coreProperties>
</file>