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09" w:rsidRDefault="00CE2909" w:rsidP="00CE2909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CE2909" w:rsidRDefault="00CE2909" w:rsidP="00CE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«О проекте решения Собрания депутатов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за 2022год»</w:t>
      </w:r>
    </w:p>
    <w:p w:rsidR="00CE2909" w:rsidRDefault="00CE2909" w:rsidP="00CE29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27 марта 2023 года, Курская область, </w:t>
      </w:r>
      <w:proofErr w:type="spellStart"/>
      <w:r>
        <w:rPr>
          <w:b/>
          <w:sz w:val="28"/>
          <w:szCs w:val="28"/>
        </w:rPr>
        <w:t>Конышевский</w:t>
      </w:r>
      <w:proofErr w:type="spellEnd"/>
      <w:r>
        <w:rPr>
          <w:b/>
          <w:sz w:val="28"/>
          <w:szCs w:val="28"/>
        </w:rPr>
        <w:t xml:space="preserve"> 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Городьково</w:t>
      </w:r>
      <w:proofErr w:type="spellEnd"/>
      <w:r>
        <w:rPr>
          <w:b/>
          <w:sz w:val="28"/>
          <w:szCs w:val="28"/>
        </w:rPr>
        <w:t xml:space="preserve">,  здание Администрации </w:t>
      </w:r>
      <w:proofErr w:type="spellStart"/>
      <w:r>
        <w:rPr>
          <w:b/>
          <w:sz w:val="28"/>
          <w:szCs w:val="28"/>
        </w:rPr>
        <w:t>Малогородьковкого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Председательствующий - </w:t>
      </w:r>
      <w:r>
        <w:rPr>
          <w:bCs/>
          <w:sz w:val="28"/>
          <w:szCs w:val="28"/>
        </w:rPr>
        <w:t xml:space="preserve"> Поздняков В.В.</w:t>
      </w:r>
      <w:r>
        <w:rPr>
          <w:sz w:val="28"/>
          <w:szCs w:val="28"/>
        </w:rPr>
        <w:t xml:space="preserve"> председатель комиссии,  глава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2022год»,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твержденным решением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от 06.03.2023</w:t>
      </w:r>
      <w:proofErr w:type="gramEnd"/>
      <w:r>
        <w:rPr>
          <w:sz w:val="28"/>
          <w:szCs w:val="28"/>
        </w:rPr>
        <w:t>г. № 97.</w:t>
      </w: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Председательствующий на публичных слушаний информирует присутствующих о том, что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обсуждению проекта решения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CE2909" w:rsidRDefault="00CE2909" w:rsidP="00CE2909">
      <w:pPr>
        <w:jc w:val="both"/>
        <w:rPr>
          <w:bCs/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На повестку дня выносится вопрос о проекте решения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2022год», обнародованного 06.03.2023 года на трех информационных стендах, расположенных: </w:t>
      </w:r>
    </w:p>
    <w:p w:rsidR="00CE2909" w:rsidRDefault="00CE2909" w:rsidP="00CE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-Городьково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  </w:t>
      </w:r>
    </w:p>
    <w:p w:rsidR="00CE2909" w:rsidRDefault="00CE2909" w:rsidP="00CE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;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.</w:t>
      </w:r>
    </w:p>
    <w:p w:rsidR="00CE2909" w:rsidRDefault="00CE2909" w:rsidP="00CE2909">
      <w:pPr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sz w:val="28"/>
          <w:szCs w:val="28"/>
        </w:rPr>
        <w:lastRenderedPageBreak/>
        <w:t>Малогородьковского</w:t>
      </w:r>
      <w:proofErr w:type="spellEnd"/>
      <w:r>
        <w:rPr>
          <w:sz w:val="28"/>
          <w:szCs w:val="28"/>
        </w:rPr>
        <w:t xml:space="preserve"> сельсовета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 от 06.03.2023 г. № 99</w:t>
      </w: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публичных слушаний предлагает избрать:</w:t>
      </w:r>
    </w:p>
    <w:p w:rsidR="00CE2909" w:rsidRDefault="00CE2909" w:rsidP="00CE29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Счетную комиссию. </w:t>
      </w:r>
    </w:p>
    <w:p w:rsidR="00CE2909" w:rsidRDefault="00CE2909" w:rsidP="00CE29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2.Секретаря публичных слушаний.</w:t>
      </w:r>
    </w:p>
    <w:p w:rsidR="00CE2909" w:rsidRDefault="00CE2909" w:rsidP="00CE29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регламент работы.</w:t>
      </w:r>
    </w:p>
    <w:p w:rsidR="00CE2909" w:rsidRDefault="00CE2909" w:rsidP="00CE29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формированию счетной комиссии слово предоставляется Рыжковой Л.В.,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депутату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которая предложила создать комиссию в количестве 3 человек. Персонально:</w:t>
      </w: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 Л.В. – начальник отдела - главный бухгалтер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</w:t>
      </w:r>
    </w:p>
    <w:p w:rsidR="00CE2909" w:rsidRDefault="00CE2909" w:rsidP="00CE29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Лукьянчикова Е.А. – депутат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района,</w:t>
      </w:r>
    </w:p>
    <w:p w:rsidR="00CE2909" w:rsidRDefault="00CE2909" w:rsidP="00CE29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Рыжкову Л.В.. – директор МКУК  «</w:t>
      </w:r>
      <w:proofErr w:type="spellStart"/>
      <w:r>
        <w:rPr>
          <w:bCs/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сельский Дом культуры»</w:t>
      </w: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Предложила голосовать списком.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- «За» единогласно.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секретарем публичных слушаний избрать  Емельянову Л.В. – начальника отдела-главного бухгалтера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- «За» единогласно.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20  человек. 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2022год».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- не более 20 минут.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– не более 5 минут.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доклад Позднякова В.В. 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2022год». Он рассказал присутствующим о работе комиссии.</w:t>
      </w:r>
    </w:p>
    <w:p w:rsidR="00CE2909" w:rsidRDefault="00CE2909" w:rsidP="00CE2909">
      <w:pPr>
        <w:ind w:firstLine="708"/>
        <w:jc w:val="both"/>
        <w:rPr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Слово предоставляется секретарю публичных слушаний</w:t>
      </w:r>
      <w:r>
        <w:rPr>
          <w:bCs/>
          <w:sz w:val="28"/>
          <w:szCs w:val="28"/>
        </w:rPr>
        <w:t xml:space="preserve">  Емельяновой Л.В., которая сообщила, что замечаний, предложений и дополнений в проект решения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lastRenderedPageBreak/>
        <w:t xml:space="preserve">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 </w:t>
      </w:r>
      <w:r>
        <w:rPr>
          <w:bCs/>
          <w:sz w:val="28"/>
          <w:szCs w:val="28"/>
        </w:rPr>
        <w:t>не поступало.</w:t>
      </w: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</w:t>
      </w:r>
      <w:r>
        <w:rPr>
          <w:b/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«Против» - нет, «Воздержались» - нет</w:t>
      </w:r>
    </w:p>
    <w:p w:rsidR="00CE2909" w:rsidRDefault="00CE2909" w:rsidP="00CE2909">
      <w:pPr>
        <w:ind w:firstLine="708"/>
        <w:jc w:val="both"/>
        <w:rPr>
          <w:bCs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«Об утверждении отчета об исполнении 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2022год» приняты единогласно на публичных слушаниях открытым голосованием.</w:t>
      </w: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E2909" w:rsidRDefault="00CE2909" w:rsidP="00CE2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Поздняков В.В.</w:t>
      </w: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  <w:rPr>
          <w:sz w:val="28"/>
          <w:szCs w:val="28"/>
        </w:rPr>
      </w:pPr>
    </w:p>
    <w:p w:rsidR="00CE2909" w:rsidRDefault="00CE2909" w:rsidP="00CE2909">
      <w:pPr>
        <w:jc w:val="both"/>
      </w:pPr>
      <w:r>
        <w:rPr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Л.В.Емельянова</w:t>
      </w:r>
      <w:proofErr w:type="spellEnd"/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ind w:firstLine="708"/>
        <w:jc w:val="both"/>
        <w:rPr>
          <w:rFonts w:cs="Tahoma"/>
          <w:sz w:val="28"/>
          <w:szCs w:val="28"/>
        </w:rPr>
      </w:pPr>
    </w:p>
    <w:p w:rsidR="00CE2909" w:rsidRDefault="00CE2909" w:rsidP="00CE2909">
      <w:pPr>
        <w:pStyle w:val="2"/>
        <w:tabs>
          <w:tab w:val="left" w:pos="0"/>
        </w:tabs>
        <w:rPr>
          <w:i w:val="0"/>
        </w:rPr>
      </w:pPr>
    </w:p>
    <w:p w:rsidR="00CE2909" w:rsidRDefault="00CE2909" w:rsidP="00CE2909"/>
    <w:p w:rsidR="006E588B" w:rsidRDefault="00CE2909">
      <w:bookmarkStart w:id="0" w:name="_GoBack"/>
      <w:bookmarkEnd w:id="0"/>
    </w:p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14"/>
    <w:rsid w:val="00552414"/>
    <w:rsid w:val="006C5E7B"/>
    <w:rsid w:val="00944475"/>
    <w:rsid w:val="00C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290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290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290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290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Company>*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2023-12-20T07:42:00Z</dcterms:created>
  <dcterms:modified xsi:type="dcterms:W3CDTF">2023-12-20T07:43:00Z</dcterms:modified>
</cp:coreProperties>
</file>